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63453B">
        <w:rPr>
          <w:noProof/>
        </w:rPr>
        <w:t>18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3453B">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63453B">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63453B">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63453B"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63453B" w:rsidRPr="00FE144C" w:rsidRDefault="0063453B"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63453B" w:rsidRPr="00FE144C" w:rsidRDefault="0063453B"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63453B" w:rsidRPr="00FE144C" w:rsidRDefault="0063453B"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63453B" w:rsidRPr="00FE144C" w:rsidRDefault="0063453B"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63453B" w:rsidRPr="00FE144C" w:rsidRDefault="0063453B"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63453B"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63453B" w:rsidRPr="00EC71D8" w:rsidRDefault="0063453B" w:rsidP="00522618">
                    <w:pPr>
                      <w:contextualSpacing/>
                      <w:jc w:val="center"/>
                      <w:rPr>
                        <w:b/>
                        <w:color w:val="FFFFFF" w:themeColor="background1"/>
                      </w:rPr>
                    </w:pPr>
                    <w:r w:rsidRPr="00EC71D8">
                      <w:rPr>
                        <w:b/>
                        <w:color w:val="FFFFFF" w:themeColor="background1"/>
                      </w:rPr>
                      <w:t>Interfaz</w:t>
                    </w:r>
                  </w:p>
                  <w:p w:rsidR="0063453B" w:rsidRPr="00EC71D8" w:rsidRDefault="0063453B"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63453B" w:rsidRPr="00195138" w:rsidRDefault="0063453B" w:rsidP="00522618">
                    <w:pPr>
                      <w:jc w:val="center"/>
                      <w:rPr>
                        <w:b/>
                        <w:sz w:val="28"/>
                      </w:rPr>
                    </w:pPr>
                    <w:proofErr w:type="spellStart"/>
                    <w:r w:rsidRPr="00EC71D8">
                      <w:rPr>
                        <w:b/>
                        <w:color w:val="FFFFFF" w:themeColor="background1"/>
                        <w:sz w:val="28"/>
                      </w:rPr>
                      <w:t>LabVIEW</w:t>
                    </w:r>
                    <w:proofErr w:type="spellEnd"/>
                  </w:p>
                  <w:p w:rsidR="0063453B" w:rsidRPr="00EC71D8" w:rsidRDefault="0063453B"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63453B" w:rsidRPr="00EC71D8" w:rsidRDefault="0063453B" w:rsidP="008562EC">
                    <w:pPr>
                      <w:contextualSpacing/>
                      <w:jc w:val="center"/>
                      <w:rPr>
                        <w:b/>
                        <w:color w:val="FFFFFF" w:themeColor="background1"/>
                      </w:rPr>
                    </w:pPr>
                    <w:proofErr w:type="spellStart"/>
                    <w:r w:rsidRPr="00EC71D8">
                      <w:rPr>
                        <w:b/>
                        <w:color w:val="FFFFFF" w:themeColor="background1"/>
                      </w:rPr>
                      <w:t>Mathcad</w:t>
                    </w:r>
                    <w:proofErr w:type="spellEnd"/>
                  </w:p>
                  <w:p w:rsidR="0063453B" w:rsidRPr="00EC71D8" w:rsidRDefault="0063453B"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63453B" w:rsidRPr="00EC71D8" w:rsidRDefault="0063453B" w:rsidP="00C724BC">
                    <w:pPr>
                      <w:contextualSpacing/>
                      <w:jc w:val="center"/>
                      <w:rPr>
                        <w:b/>
                        <w:color w:val="FFFFFF" w:themeColor="background1"/>
                      </w:rPr>
                    </w:pPr>
                    <w:proofErr w:type="spellStart"/>
                    <w:r w:rsidRPr="00EC71D8">
                      <w:rPr>
                        <w:b/>
                        <w:color w:val="FFFFFF" w:themeColor="background1"/>
                      </w:rPr>
                      <w:t>Mathcad</w:t>
                    </w:r>
                    <w:proofErr w:type="spellEnd"/>
                  </w:p>
                  <w:p w:rsidR="0063453B" w:rsidRPr="00EC71D8" w:rsidRDefault="0063453B"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63453B" w:rsidRPr="00EC71D8" w:rsidRDefault="0063453B" w:rsidP="00C724BC">
                    <w:pPr>
                      <w:contextualSpacing/>
                      <w:jc w:val="center"/>
                      <w:rPr>
                        <w:b/>
                        <w:color w:val="FFFFFF" w:themeColor="background1"/>
                      </w:rPr>
                    </w:pPr>
                    <w:proofErr w:type="spellStart"/>
                    <w:r w:rsidRPr="00EC71D8">
                      <w:rPr>
                        <w:b/>
                        <w:color w:val="FFFFFF" w:themeColor="background1"/>
                      </w:rPr>
                      <w:t>Mathcad</w:t>
                    </w:r>
                    <w:proofErr w:type="spellEnd"/>
                  </w:p>
                  <w:p w:rsidR="0063453B" w:rsidRPr="00EC71D8" w:rsidRDefault="0063453B"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63453B" w:rsidRPr="00EC71D8" w:rsidRDefault="0063453B" w:rsidP="00846162">
                    <w:pPr>
                      <w:contextualSpacing/>
                      <w:jc w:val="center"/>
                      <w:rPr>
                        <w:b/>
                        <w:color w:val="FFFFFF" w:themeColor="background1"/>
                      </w:rPr>
                    </w:pPr>
                    <w:r w:rsidRPr="00EC71D8">
                      <w:rPr>
                        <w:b/>
                        <w:color w:val="FFFFFF" w:themeColor="background1"/>
                      </w:rPr>
                      <w:t>AutoCAD</w:t>
                    </w:r>
                  </w:p>
                  <w:p w:rsidR="0063453B" w:rsidRPr="00EC71D8" w:rsidRDefault="0063453B"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63453B" w:rsidRPr="00EC71D8" w:rsidRDefault="0063453B" w:rsidP="00846162">
                    <w:pPr>
                      <w:contextualSpacing/>
                      <w:jc w:val="center"/>
                      <w:rPr>
                        <w:b/>
                        <w:color w:val="FFFFFF" w:themeColor="background1"/>
                      </w:rPr>
                    </w:pPr>
                    <w:r w:rsidRPr="00EC71D8">
                      <w:rPr>
                        <w:b/>
                        <w:color w:val="FFFFFF" w:themeColor="background1"/>
                      </w:rPr>
                      <w:t>Microsoft Word</w:t>
                    </w:r>
                  </w:p>
                  <w:p w:rsidR="0063453B" w:rsidRPr="00EC71D8" w:rsidRDefault="0063453B"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63453B" w:rsidRPr="00EC71D8" w:rsidRDefault="0063453B" w:rsidP="00195138">
                    <w:pPr>
                      <w:contextualSpacing/>
                      <w:jc w:val="center"/>
                      <w:rPr>
                        <w:b/>
                        <w:color w:val="FFFFFF" w:themeColor="background1"/>
                      </w:rPr>
                    </w:pPr>
                    <w:r w:rsidRPr="00EC71D8">
                      <w:rPr>
                        <w:b/>
                        <w:color w:val="FFFFFF" w:themeColor="background1"/>
                      </w:rPr>
                      <w:t>Correo electrónico del usuario</w:t>
                    </w:r>
                  </w:p>
                  <w:p w:rsidR="0063453B" w:rsidRPr="00EC71D8" w:rsidRDefault="0063453B"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63453B"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63453B" w:rsidRPr="001E6D6D" w:rsidRDefault="0063453B"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63453B" w:rsidRPr="00567044" w:rsidRDefault="0063453B"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63453B" w:rsidRPr="00567044" w:rsidRDefault="0063453B" w:rsidP="001B22BC">
                  <w:pPr>
                    <w:jc w:val="center"/>
                    <w:rPr>
                      <w:sz w:val="20"/>
                      <w:lang w:val="es-ES"/>
                    </w:rPr>
                  </w:pPr>
                  <w:r>
                    <w:rPr>
                      <w:sz w:val="20"/>
                      <w:lang w:val="es-ES"/>
                    </w:rPr>
                    <w:t>Tubería de entrada a la planta</w:t>
                  </w:r>
                </w:p>
              </w:txbxContent>
            </v:textbox>
            <w10:wrap anchorx="margin"/>
          </v:shape>
        </w:pict>
      </w:r>
    </w:p>
    <w:p w:rsidR="002604A6" w:rsidRPr="001D7AF4" w:rsidRDefault="0063453B"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63453B" w:rsidRPr="00567044" w:rsidRDefault="0063453B"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63453B" w:rsidRPr="00567044" w:rsidRDefault="0063453B"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63453B" w:rsidRPr="00567044" w:rsidRDefault="0063453B"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63453B"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63453B" w:rsidRPr="00567044" w:rsidRDefault="0063453B"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63453B" w:rsidRPr="00567044" w:rsidRDefault="0063453B"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63453B" w:rsidRPr="00567044" w:rsidRDefault="0063453B"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63453B" w:rsidRPr="00567044" w:rsidRDefault="0063453B"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63453B" w:rsidRPr="00567044" w:rsidRDefault="0063453B"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63453B" w:rsidRPr="00567044" w:rsidRDefault="0063453B"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097808"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63453B"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63453B"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63453B"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63453B"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63453B"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63453B"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63453B"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63453B"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63453B"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63453B"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63453B" w:rsidRPr="00567044" w:rsidRDefault="0063453B"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63453B" w:rsidRPr="00567044" w:rsidRDefault="0063453B"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63453B" w:rsidRPr="00567044" w:rsidRDefault="0063453B"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63453B" w:rsidRPr="00567044" w:rsidRDefault="0063453B"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63453B" w:rsidRPr="00567044" w:rsidRDefault="0063453B"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63453B"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63453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63453B"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63453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63453B"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63453B"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63453B"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63453B"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63453B"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63453B"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63453B"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63453B"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63453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63453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63453B"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63453B"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63453B">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63453B" w:rsidRPr="00567044" w:rsidRDefault="0063453B" w:rsidP="009A1BBE">
                  <w:pPr>
                    <w:jc w:val="center"/>
                    <w:rPr>
                      <w:sz w:val="20"/>
                      <w:lang w:val="es-ES"/>
                    </w:rPr>
                  </w:pPr>
                  <w:r>
                    <w:rPr>
                      <w:sz w:val="20"/>
                      <w:lang w:val="es-ES"/>
                    </w:rPr>
                    <w:t>Deflectores inferiores</w:t>
                  </w:r>
                </w:p>
              </w:txbxContent>
            </v:textbox>
          </v:shape>
        </w:pict>
      </w:r>
      <w:r w:rsidR="0063453B">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63453B">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63453B">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63453B">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63453B" w:rsidRPr="00567044" w:rsidRDefault="0063453B" w:rsidP="009A1BBE">
                  <w:pPr>
                    <w:jc w:val="center"/>
                    <w:rPr>
                      <w:sz w:val="20"/>
                      <w:lang w:val="es-ES"/>
                    </w:rPr>
                  </w:pPr>
                  <w:r>
                    <w:rPr>
                      <w:sz w:val="20"/>
                      <w:lang w:val="es-ES"/>
                    </w:rPr>
                    <w:t>Puentes entre los canales</w:t>
                  </w:r>
                </w:p>
              </w:txbxContent>
            </v:textbox>
          </v:shape>
        </w:pict>
      </w:r>
      <w:r w:rsidR="0063453B">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63453B">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63453B">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63453B">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63453B">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63453B">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63453B" w:rsidRPr="00567044" w:rsidRDefault="0063453B"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63453B">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63453B">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63453B">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63453B">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63453B" w:rsidRPr="00567044" w:rsidRDefault="0063453B" w:rsidP="009A1BBE">
                  <w:pPr>
                    <w:jc w:val="center"/>
                    <w:rPr>
                      <w:sz w:val="20"/>
                      <w:lang w:val="es-ES"/>
                    </w:rPr>
                  </w:pPr>
                  <w:r>
                    <w:rPr>
                      <w:sz w:val="20"/>
                      <w:lang w:val="es-ES"/>
                    </w:rPr>
                    <w:t>Deflectores superiores</w:t>
                  </w:r>
                </w:p>
              </w:txbxContent>
            </v:textbox>
          </v:shape>
        </w:pict>
      </w:r>
      <w:r w:rsidR="0063453B">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63453B">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63453B" w:rsidRPr="00567044" w:rsidRDefault="0063453B" w:rsidP="009A1BBE">
                  <w:pPr>
                    <w:jc w:val="center"/>
                    <w:rPr>
                      <w:sz w:val="20"/>
                      <w:lang w:val="es-ES"/>
                    </w:rPr>
                  </w:pPr>
                  <w:r>
                    <w:rPr>
                      <w:sz w:val="20"/>
                      <w:lang w:val="es-ES"/>
                    </w:rPr>
                    <w:t>Tubos conectadores de PVC</w:t>
                  </w:r>
                </w:p>
              </w:txbxContent>
            </v:textbox>
          </v:shape>
        </w:pict>
      </w:r>
      <w:r w:rsidR="0063453B">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63453B">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63453B" w:rsidRPr="00567044" w:rsidRDefault="0063453B" w:rsidP="009A1BBE">
                  <w:pPr>
                    <w:jc w:val="center"/>
                    <w:rPr>
                      <w:sz w:val="20"/>
                      <w:lang w:val="es-ES"/>
                    </w:rPr>
                  </w:pPr>
                  <w:r>
                    <w:rPr>
                      <w:sz w:val="20"/>
                      <w:lang w:val="es-ES"/>
                    </w:rPr>
                    <w:t>Salida a los tanques de sedimentación</w:t>
                  </w:r>
                </w:p>
              </w:txbxContent>
            </v:textbox>
          </v:shape>
        </w:pict>
      </w:r>
      <w:r w:rsidR="0063453B">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63453B">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63453B">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63453B" w:rsidRPr="00567044" w:rsidRDefault="0063453B" w:rsidP="009A1BBE">
                  <w:pPr>
                    <w:jc w:val="center"/>
                    <w:rPr>
                      <w:sz w:val="20"/>
                      <w:lang w:val="es-ES"/>
                    </w:rPr>
                  </w:pPr>
                  <w:r>
                    <w:rPr>
                      <w:sz w:val="20"/>
                      <w:lang w:val="es-ES"/>
                    </w:rPr>
                    <w:t>Válvulas de limpieza</w:t>
                  </w:r>
                </w:p>
              </w:txbxContent>
            </v:textbox>
          </v:shape>
        </w:pict>
      </w:r>
      <w:r w:rsidR="0063453B">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63453B" w:rsidRPr="00567044" w:rsidRDefault="0063453B"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63453B">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5107"/>
        <w:gridCol w:w="1125"/>
        <w:gridCol w:w="3982"/>
      </w:tblGrid>
      <w:tr w:rsidR="008A3783" w:rsidRPr="001D7AF4" w:rsidTr="008A3783">
        <w:trPr>
          <w:trHeight w:val="406"/>
        </w:trPr>
        <w:tc>
          <w:tcPr>
            <w:tcW w:w="10214" w:type="dxa"/>
            <w:gridSpan w:val="3"/>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gridSpan w:val="2"/>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bookmarkStart w:id="60" w:name="_GoBack"/>
            <w:bookmarkEnd w:id="60"/>
            <w:proofErr w:type="spellEnd"/>
          </w:p>
        </w:tc>
      </w:tr>
      <w:tr w:rsidR="00CE13B1" w:rsidRPr="001D7AF4" w:rsidTr="00900D6E">
        <w:trPr>
          <w:trHeight w:val="288"/>
        </w:trPr>
        <w:tc>
          <w:tcPr>
            <w:tcW w:w="6232" w:type="dxa"/>
            <w:gridSpan w:val="2"/>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gridSpan w:val="2"/>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gridSpan w:val="2"/>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gridSpan w:val="2"/>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3"/>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gridSpan w:val="2"/>
            <w:vAlign w:val="center"/>
          </w:tcPr>
          <w:p w:rsidR="00312CFB" w:rsidRPr="001D7AF4" w:rsidRDefault="00312CFB" w:rsidP="00900D6E">
            <w:r w:rsidRPr="001D7AF4">
              <w:lastRenderedPageBreak/>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3"/>
            <w:vAlign w:val="center"/>
          </w:tcPr>
          <w:p w:rsidR="001459ED" w:rsidRPr="001D7AF4" w:rsidRDefault="001459ED" w:rsidP="001459ED">
            <w:pPr>
              <w:jc w:val="center"/>
            </w:pPr>
            <w:r>
              <w:rPr>
                <w:b/>
              </w:rPr>
              <w:t>Datos de tubería</w:t>
            </w:r>
          </w:p>
        </w:tc>
      </w:tr>
      <w:tr w:rsidR="001459ED" w:rsidRPr="001D7AF4" w:rsidTr="00D81CF4">
        <w:trPr>
          <w:trHeight w:val="288"/>
        </w:trPr>
        <w:tc>
          <w:tcPr>
            <w:tcW w:w="5107" w:type="dxa"/>
            <w:vAlign w:val="center"/>
          </w:tcPr>
          <w:p w:rsidR="001459ED" w:rsidRPr="001459ED" w:rsidRDefault="001459ED" w:rsidP="001459ED">
            <w:pPr>
              <w:jc w:val="center"/>
            </w:pPr>
            <w:r>
              <w:t>Los desagües</w:t>
            </w:r>
          </w:p>
        </w:tc>
        <w:tc>
          <w:tcPr>
            <w:tcW w:w="5107" w:type="dxa"/>
            <w:gridSpan w:val="2"/>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obstáculos</w:t>
            </w:r>
          </w:p>
        </w:tc>
        <w:tc>
          <w:tcPr>
            <w:tcW w:w="5107" w:type="dxa"/>
            <w:gridSpan w:val="2"/>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separadores de los deflectores</w:t>
            </w:r>
          </w:p>
        </w:tc>
        <w:tc>
          <w:tcPr>
            <w:tcW w:w="5107" w:type="dxa"/>
            <w:gridSpan w:val="2"/>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conectores de los deflectores</w:t>
            </w:r>
          </w:p>
        </w:tc>
        <w:tc>
          <w:tcPr>
            <w:tcW w:w="5107" w:type="dxa"/>
            <w:gridSpan w:val="2"/>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Default="00FE3654" w:rsidP="00300F4F">
      <w:r w:rsidRPr="00C818CF">
        <w:rPr>
          <w:highlight w:val="yellow"/>
        </w:rPr>
        <w:t xml:space="preserve">El resultado de usar un parámetro inválido </w:t>
      </w:r>
      <w:r w:rsidR="00113F89" w:rsidRPr="00C818CF">
        <w:rPr>
          <w:highlight w:val="yellow"/>
        </w:rPr>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C818CF">
        <w:rPr>
          <w:highlight w:val="yellow"/>
        </w:rPr>
        <w:t>floculador</w:t>
      </w:r>
      <w:proofErr w:type="spellEnd"/>
      <w:r w:rsidR="00C55B9D" w:rsidRPr="00C818CF">
        <w:rPr>
          <w:highlight w:val="yellow"/>
        </w:rPr>
        <w:t xml:space="preserve"> usando</w:t>
      </w:r>
      <w:r w:rsidR="00113F89" w:rsidRPr="00C818CF">
        <w:rPr>
          <w:highlight w:val="yellow"/>
        </w:rPr>
        <w:t xml:space="preserve"> </w:t>
      </w:r>
      <w:r w:rsidR="00A417E5" w:rsidRPr="00C818CF">
        <w:rPr>
          <w:highlight w:val="yellow"/>
        </w:rPr>
        <w:t xml:space="preserve">este método </w:t>
      </w:r>
      <w:r w:rsidR="00113F89" w:rsidRPr="00C818CF">
        <w:rPr>
          <w:highlight w:val="yellow"/>
        </w:rPr>
        <w:t>fuera</w:t>
      </w:r>
      <w:r w:rsidR="00C55B9D" w:rsidRPr="00C818CF">
        <w:rPr>
          <w:highlight w:val="yellow"/>
        </w:rPr>
        <w:t xml:space="preserve"> de donde se aplica la experiencia documentada</w:t>
      </w:r>
      <w:r w:rsidR="00A417E5" w:rsidRPr="00C818CF">
        <w:rPr>
          <w:highlight w:val="yellow"/>
        </w:rPr>
        <w:t xml:space="preserve"> lo</w:t>
      </w:r>
      <w:r w:rsidR="00E1597B" w:rsidRPr="00C818CF">
        <w:rPr>
          <w:highlight w:val="yellow"/>
        </w:rPr>
        <w:t>s resultados son impredecibles.</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63453B"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63453B"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63453B"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63453B"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63453B"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63453B"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63453B"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63453B"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63453B"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63453B"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63453B"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63453B"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63453B"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63453B" w:rsidRPr="0070434C" w:rsidRDefault="0063453B"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63453B" w:rsidRPr="0070434C" w:rsidRDefault="0063453B"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1"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2"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63453B"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63453B"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63453B"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63453B"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63453B"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181622" w:rsidP="00203ADF">
      <w:r>
        <w:t>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63453B"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63453B"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63453B"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63453B"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63453B"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63453B"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63453B"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63453B"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63453B"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63453B"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3">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63453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63453B"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63453B"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63453B"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63453B"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63453B"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w:t>
      </w:r>
      <w:r>
        <w:lastRenderedPageBreak/>
        <w:t>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1"/>
      <w:bookmarkEnd w:id="62"/>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63453B">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63453B">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63453B">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63453B">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63453B"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63453B"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63453B"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63453B"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63453B"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63453B">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63453B">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63453B">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63453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63453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63453B"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63453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63453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63453B"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63453B"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63453B"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63453B"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63453B"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63453B"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xml:space="preserve">, no hay vena contracta que sigue el obstáculo en el flujo, sino una expansión inmediata. Por tanto, el ancho del espacio entre los </w:t>
      </w:r>
      <w:r w:rsidR="005D6B84">
        <w:lastRenderedPageBreak/>
        <w:t>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63453B"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63453B"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w:lastRenderedPageBreak/>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63453B"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63453B"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63453B"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63453B"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63453B"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63453B" w:rsidRPr="00567044" w:rsidRDefault="0063453B"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63453B" w:rsidRPr="00567044" w:rsidRDefault="0063453B"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63453B" w:rsidRPr="00567044" w:rsidRDefault="0063453B"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63453B"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7"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63453B" w:rsidRPr="00567044" w:rsidRDefault="0063453B"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63453B" w:rsidRPr="00567044" w:rsidRDefault="0063453B"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63453B" w:rsidRPr="00567044" w:rsidRDefault="0063453B"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63453B" w:rsidRPr="00567044" w:rsidRDefault="0063453B"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63453B" w:rsidRPr="00567044" w:rsidRDefault="0063453B"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63453B" w:rsidRPr="00567044" w:rsidRDefault="0063453B"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63453B" w:rsidRPr="00567044" w:rsidRDefault="0063453B"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63453B"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8"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63453B" w:rsidRPr="00567044" w:rsidRDefault="0063453B"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63453B" w:rsidRPr="00567044" w:rsidRDefault="0063453B"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63453B" w:rsidRPr="00567044" w:rsidRDefault="0063453B"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63453B" w:rsidRPr="00567044" w:rsidRDefault="0063453B"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63453B" w:rsidRPr="00567044" w:rsidRDefault="0063453B"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63453B"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9"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63453B" w:rsidRPr="00567044" w:rsidRDefault="0063453B"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63453B" w:rsidRPr="00567044" w:rsidRDefault="0063453B"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63453B" w:rsidRPr="00567044" w:rsidRDefault="0063453B"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63453B" w:rsidRPr="00567044" w:rsidRDefault="0063453B"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63453B" w:rsidRPr="00567044" w:rsidRDefault="0063453B"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63453B" w:rsidRPr="00567044" w:rsidRDefault="0063453B"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63453B" w:rsidRPr="00567044" w:rsidRDefault="0063453B"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63453B" w:rsidRPr="00567044" w:rsidRDefault="0063453B"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63453B" w:rsidRPr="00567044" w:rsidRDefault="0063453B"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63453B"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0"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63453B" w:rsidRPr="00567044" w:rsidRDefault="0063453B"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63453B" w:rsidRPr="00567044" w:rsidRDefault="0063453B"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63453B" w:rsidRPr="00567044" w:rsidRDefault="0063453B"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63453B" w:rsidRPr="00567044" w:rsidRDefault="0063453B"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63453B" w:rsidRPr="00567044" w:rsidRDefault="0063453B"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63453B" w:rsidRPr="00567044" w:rsidRDefault="0063453B"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63453B"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63453B" w:rsidRPr="00567044" w:rsidRDefault="0063453B"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63453B" w:rsidRPr="00567044" w:rsidRDefault="0063453B"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63453B"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63453B"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63453B"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63453B"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63453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63453B"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63453B"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63453B"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63453B"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63453B"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63453B"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63453B"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63453B"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63453B"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63453B"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63453B"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3"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63453B" w:rsidRPr="005F0B6D" w:rsidRDefault="0063453B"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63453B" w:rsidRPr="005F0B6D" w:rsidRDefault="0063453B"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63453B" w:rsidRPr="005F0B6D" w:rsidRDefault="0063453B"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63453B" w:rsidRPr="005F0B6D" w:rsidRDefault="0063453B"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63453B"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4"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63453B" w:rsidRPr="008C79E1" w:rsidRDefault="0063453B"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63453B" w:rsidRPr="008C79E1" w:rsidRDefault="0063453B"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63453B" w:rsidRPr="008C79E1" w:rsidRDefault="0063453B"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63453B" w:rsidRPr="008C79E1" w:rsidRDefault="0063453B"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63453B" w:rsidRPr="008C79E1" w:rsidRDefault="0063453B"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63453B" w:rsidRPr="008C79E1" w:rsidRDefault="0063453B"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63453B" w:rsidRPr="008C79E1" w:rsidRDefault="0063453B"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63453B" w:rsidRPr="008C79E1" w:rsidRDefault="0063453B"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63453B"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5"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63453B" w:rsidRPr="00567044" w:rsidRDefault="0063453B"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63453B" w:rsidRPr="00567044" w:rsidRDefault="0063453B"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63453B" w:rsidRPr="00567044" w:rsidRDefault="0063453B"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63453B" w:rsidRPr="00567044" w:rsidRDefault="0063453B"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63453B" w:rsidRPr="00567044" w:rsidRDefault="0063453B"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63453B" w:rsidRPr="00567044" w:rsidRDefault="0063453B"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63453B" w:rsidRPr="00567044" w:rsidRDefault="0063453B"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63453B" w:rsidRPr="00567044" w:rsidRDefault="0063453B"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63453B" w:rsidRPr="00567044" w:rsidRDefault="0063453B"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63453B" w:rsidRPr="00567044" w:rsidRDefault="0063453B"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63453B" w:rsidRPr="00567044" w:rsidRDefault="0063453B"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63453B"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6"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63453B" w:rsidRPr="00567044" w:rsidRDefault="0063453B"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63453B" w:rsidRPr="00567044" w:rsidRDefault="0063453B"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63453B" w:rsidRPr="00567044" w:rsidRDefault="0063453B"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63453B"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63453B"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63453B"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63453B"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63453B"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63453B"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63453B"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63453B"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63453B"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63453B"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63453B"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lastRenderedPageBreak/>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63453B">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7"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8"/>
      <w:footerReference w:type="default" r:id="rId49"/>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6C6" w:rsidRDefault="006846C6" w:rsidP="00532D00">
      <w:pPr>
        <w:spacing w:line="240" w:lineRule="auto"/>
      </w:pPr>
      <w:r>
        <w:separator/>
      </w:r>
    </w:p>
  </w:endnote>
  <w:endnote w:type="continuationSeparator" w:id="0">
    <w:p w:rsidR="006846C6" w:rsidRDefault="006846C6"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63453B" w:rsidRDefault="0063453B">
        <w:pPr>
          <w:pStyle w:val="Footer"/>
          <w:jc w:val="right"/>
        </w:pPr>
        <w:r>
          <w:fldChar w:fldCharType="begin"/>
        </w:r>
        <w:r>
          <w:instrText xml:space="preserve"> PAGE   \* MERGEFORMAT </w:instrText>
        </w:r>
        <w:r>
          <w:fldChar w:fldCharType="separate"/>
        </w:r>
        <w:r w:rsidR="00B94A55">
          <w:rPr>
            <w:noProof/>
          </w:rPr>
          <w:t>44</w:t>
        </w:r>
        <w:r>
          <w:rPr>
            <w:noProof/>
          </w:rPr>
          <w:fldChar w:fldCharType="end"/>
        </w:r>
      </w:p>
    </w:sdtContent>
  </w:sdt>
  <w:p w:rsidR="0063453B" w:rsidRDefault="006345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6C6" w:rsidRDefault="006846C6" w:rsidP="00532D00">
      <w:pPr>
        <w:spacing w:line="240" w:lineRule="auto"/>
      </w:pPr>
      <w:r>
        <w:separator/>
      </w:r>
    </w:p>
  </w:footnote>
  <w:footnote w:type="continuationSeparator" w:id="0">
    <w:p w:rsidR="006846C6" w:rsidRDefault="006846C6"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453B" w:rsidRDefault="0063453B"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2C20182"/>
    <w:lvl w:ilvl="0">
      <w:start w:val="1"/>
      <w:numFmt w:val="decimal"/>
      <w:lvlText w:val="%1."/>
      <w:lvlJc w:val="left"/>
      <w:pPr>
        <w:tabs>
          <w:tab w:val="num" w:pos="1800"/>
        </w:tabs>
        <w:ind w:left="1800" w:hanging="360"/>
      </w:pPr>
    </w:lvl>
  </w:abstractNum>
  <w:abstractNum w:abstractNumId="1">
    <w:nsid w:val="FFFFFF7D"/>
    <w:multiLevelType w:val="singleLevel"/>
    <w:tmpl w:val="42F87364"/>
    <w:lvl w:ilvl="0">
      <w:start w:val="1"/>
      <w:numFmt w:val="decimal"/>
      <w:lvlText w:val="%1."/>
      <w:lvlJc w:val="left"/>
      <w:pPr>
        <w:tabs>
          <w:tab w:val="num" w:pos="1440"/>
        </w:tabs>
        <w:ind w:left="1440" w:hanging="360"/>
      </w:pPr>
    </w:lvl>
  </w:abstractNum>
  <w:abstractNum w:abstractNumId="2">
    <w:nsid w:val="FFFFFF7E"/>
    <w:multiLevelType w:val="singleLevel"/>
    <w:tmpl w:val="05E44D28"/>
    <w:lvl w:ilvl="0">
      <w:start w:val="1"/>
      <w:numFmt w:val="decimal"/>
      <w:lvlText w:val="%1."/>
      <w:lvlJc w:val="left"/>
      <w:pPr>
        <w:tabs>
          <w:tab w:val="num" w:pos="1080"/>
        </w:tabs>
        <w:ind w:left="1080" w:hanging="360"/>
      </w:pPr>
    </w:lvl>
  </w:abstractNum>
  <w:abstractNum w:abstractNumId="3">
    <w:nsid w:val="FFFFFF7F"/>
    <w:multiLevelType w:val="singleLevel"/>
    <w:tmpl w:val="3F6EC434"/>
    <w:lvl w:ilvl="0">
      <w:start w:val="1"/>
      <w:numFmt w:val="decimal"/>
      <w:lvlText w:val="%1."/>
      <w:lvlJc w:val="left"/>
      <w:pPr>
        <w:tabs>
          <w:tab w:val="num" w:pos="720"/>
        </w:tabs>
        <w:ind w:left="720" w:hanging="360"/>
      </w:pPr>
    </w:lvl>
  </w:abstractNum>
  <w:abstractNum w:abstractNumId="4">
    <w:nsid w:val="FFFFFF80"/>
    <w:multiLevelType w:val="singleLevel"/>
    <w:tmpl w:val="C3E22FF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D0761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5C425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F6216D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DE87CC"/>
    <w:lvl w:ilvl="0">
      <w:start w:val="1"/>
      <w:numFmt w:val="decimal"/>
      <w:lvlText w:val="%1."/>
      <w:lvlJc w:val="left"/>
      <w:pPr>
        <w:tabs>
          <w:tab w:val="num" w:pos="360"/>
        </w:tabs>
        <w:ind w:left="360" w:hanging="360"/>
      </w:pPr>
    </w:lvl>
  </w:abstractNum>
  <w:abstractNum w:abstractNumId="9">
    <w:nsid w:val="FFFFFF89"/>
    <w:multiLevelType w:val="singleLevel"/>
    <w:tmpl w:val="6C3E115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AAE"/>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4A55"/>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17C0"/>
    <w:rsid w:val="00DA1A5F"/>
    <w:rsid w:val="00DA5FB8"/>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697"/>
        <o:r id="V:Rule2" type="connector" idref="#Straight Arrow Connector 1034"/>
        <o:r id="V:Rule3" type="connector" idref="#Straight Arrow Connector 786"/>
        <o:r id="V:Rule4" type="connector" idref="#Straight Arrow Connector 753"/>
        <o:r id="V:Rule5" type="connector" idref="#Straight Arrow Connector 44"/>
        <o:r id="V:Rule6" type="connector" idref="#Straight Arrow Connector 693"/>
        <o:r id="V:Rule7" type="connector" idref="#Straight Arrow Connector 746"/>
        <o:r id="V:Rule8" type="connector" idref="#Straight Arrow Connector 709"/>
        <o:r id="V:Rule9" type="connector" idref="#Straight Arrow Connector 706"/>
        <o:r id="V:Rule10" type="connector" idref="#Straight Arrow Connector 54"/>
        <o:r id="V:Rule11" type="connector" idref="#Straight Arrow Connector 792"/>
        <o:r id="V:Rule12" type="connector" idref="#Straight Arrow Connector 798"/>
        <o:r id="V:Rule13" type="connector" idref="#Straight Arrow Connector 17"/>
        <o:r id="V:Rule14" type="connector" idref="#Straight Arrow Connector 690"/>
        <o:r id="V:Rule15" type="connector" idref="#Straight Arrow Connector 1036"/>
        <o:r id="V:Rule16" type="connector" idref="#Straight Arrow Connector 19"/>
        <o:r id="V:Rule17" type="connector" idref="#Straight Arrow Connector 787"/>
        <o:r id="V:Rule18" type="connector" idref="#Straight Arrow Connector 839"/>
        <o:r id="V:Rule19" type="connector" idref="#Straight Arrow Connector 47"/>
        <o:r id="V:Rule20" type="connector" idref="#Straight Arrow Connector 772"/>
        <o:r id="V:Rule21" type="connector" idref="#Straight Arrow Connector 735"/>
        <o:r id="V:Rule22" type="connector" idref="#Straight Arrow Connector 701"/>
        <o:r id="V:Rule23" type="connector" idref="#Straight Arrow Connector 699"/>
        <o:r id="V:Rule24" type="connector" idref="#Straight Arrow Connector 714"/>
        <o:r id="V:Rule25" type="connector" idref="#Straight Arrow Connector 84"/>
        <o:r id="V:Rule26" type="connector" idref="#Straight Arrow Connector 807"/>
        <o:r id="V:Rule27" type="connector" idref="#Straight Arrow Connector 1040"/>
        <o:r id="V:Rule28" type="connector" idref="#Straight Arrow Connector 766"/>
        <o:r id="V:Rule29" type="connector" idref="#Straight Arrow Connector 805"/>
        <o:r id="V:Rule30" type="connector" idref="#Straight Arrow Connector 52"/>
        <o:r id="V:Rule31" type="connector" idref="#Straight Arrow Connector 738"/>
        <o:r id="V:Rule32" type="connector" idref="#Straight Arrow Connector 102435"/>
        <o:r id="V:Rule33" type="connector" idref="#Straight Arrow Connector 744"/>
        <o:r id="V:Rule34" type="connector" idref="#Straight Arrow Connector 1039"/>
        <o:r id="V:Rule35" type="connector" idref="#Straight Arrow Connector 86"/>
        <o:r id="V:Rule36" type="connector" idref="#Straight Arrow Connector 853"/>
        <o:r id="V:Rule37" type="connector" idref="#Straight Arrow Connector 781"/>
        <o:r id="V:Rule38" type="connector" idref="#Straight Arrow Connector 7"/>
        <o:r id="V:Rule39" type="connector" idref="#Straight Arrow Connector 42"/>
        <o:r id="V:Rule40" type="connector" idref="#Straight Arrow Connector 725"/>
        <o:r id="V:Rule41" type="connector" idref="#Straight Arrow Connector 40"/>
        <o:r id="V:Rule42" type="connector" idref="#Straight Arrow Connector 755"/>
        <o:r id="V:Rule43" type="connector" idref="#Straight Arrow Connector 775"/>
        <o:r id="V:Rule44" type="connector" idref="#Straight Arrow Connector 729"/>
        <o:r id="V:Rule45" type="connector" idref="#Straight Arrow Connector 1041"/>
        <o:r id="V:Rule46" type="connector" idref="#Straight Arrow Connector 740"/>
        <o:r id="V:Rule47" type="connector" idref="#_x0000_s1408"/>
        <o:r id="V:Rule48" type="connector" idref="#Straight Arrow Connector 710"/>
        <o:r id="V:Rule49" type="connector" idref="#Straight Arrow Connector 696"/>
        <o:r id="V:Rule50" type="connector" idref="#Straight Arrow Connector 1042"/>
        <o:r id="V:Rule51" type="connector" idref="#Straight Arrow Connector 762"/>
        <o:r id="V:Rule52" type="connector" idref="#Straight Arrow Connector 796"/>
        <o:r id="V:Rule53" type="connector" idref="#Straight Arrow Connector 736"/>
        <o:r id="V:Rule54" type="connector" idref="#Straight Arrow Connector 102436"/>
        <o:r id="V:Rule55" type="connector" idref="#Straight Arrow Connector 802"/>
        <o:r id="V:Rule56" type="connector" idref="#Straight Arrow Connector 60"/>
        <o:r id="V:Rule57" type="connector" idref="#Straight Arrow Connector 759"/>
        <o:r id="V:Rule58" type="connector" idref="#Straight Arrow Connector 800"/>
        <o:r id="V:Rule59" type="connector" idref="#Straight Arrow Connector 8"/>
        <o:r id="V:Rule60" type="connector" idref="#Straight Arrow Connector 56"/>
        <o:r id="V:Rule61" type="connector" idref="#Straight Arrow Connector 754"/>
        <o:r id="V:Rule62" type="connector" idref="#Straight Arrow Connector 703"/>
        <o:r id="V:Rule63" type="connector" idref="#Straight Arrow Connector 18"/>
        <o:r id="V:Rule64" type="connector" idref="#Straight Arrow Connector 782"/>
        <o:r id="V:Rule65" type="connector" idref="#Straight Arrow Connector 728"/>
        <o:r id="V:Rule66" type="connector" idref="#Straight Arrow Connector 768"/>
        <o:r id="V:Rule67" type="connector" idref="#Straight Arrow Connector 732"/>
        <o:r id="V:Rule68" type="connector" idref="#Straight Arrow Connector 39"/>
        <o:r id="V:Rule69" type="connector" idref="#Straight Arrow Connector 712"/>
        <o:r id="V:Rule70" type="connector" idref="#Straight Arrow Connector 716"/>
        <o:r id="V:Rule71" type="connector" idref="#Straight Arrow Connector 13"/>
        <o:r id="V:Rule72" type="connector" idref="#Straight Arrow Connector 737"/>
        <o:r id="V:Rule73" type="connector" idref="#Straight Arrow Connector 758"/>
        <o:r id="V:Rule74" type="connector" idref="#Straight Arrow Connector 715"/>
        <o:r id="V:Rule75" type="connector" idref="#Straight Arrow Connector 731"/>
        <o:r id="V:Rule76" type="connector" idref="#Straight Arrow Connector 45"/>
        <o:r id="V:Rule77" type="connector" idref="#Straight Arrow Connector 763"/>
        <o:r id="V:Rule78" type="connector" idref="#Straight Arrow Connector 1033"/>
        <o:r id="V:Rule79" type="connector" idref="#Straight Arrow Connector 795"/>
        <o:r id="V:Rule80" type="connector" idref="#Straight Arrow Connector 797"/>
        <o:r id="V:Rule81" type="connector" idref="#Straight Arrow Connector 773"/>
        <o:r id="V:Rule82" type="connector" idref="#Straight Arrow Connector 760"/>
        <o:r id="V:Rule83" type="connector" idref="#Straight Arrow Connector 1035"/>
        <o:r id="V:Rule84" type="connector" idref="#_x0000_s1410"/>
        <o:r id="V:Rule85" type="connector" idref="#Straight Arrow Connector 793"/>
        <o:r id="V:Rule86" type="connector" idref="#Straight Arrow Connector 723"/>
        <o:r id="V:Rule87" type="connector" idref="#Straight Arrow Connector 734"/>
        <o:r id="V:Rule88" type="connector" idref="#Straight Arrow Connector 4"/>
        <o:r id="V:Rule89" type="connector" idref="#Straight Arrow Connector 58"/>
        <o:r id="V:Rule90" type="connector" idref="#Straight Arrow Connector 1038"/>
        <o:r id="V:Rule91" type="connector" idref="#Straight Arrow Connector 713"/>
        <o:r id="V:Rule92" type="connector" idref="#Straight Arrow Connector 810"/>
        <o:r id="V:Rule93" type="connector" idref="#Straight Arrow Connector 711"/>
        <o:r id="V:Rule94" type="connector" idref="#Straight Arrow Connector 838"/>
        <o:r id="V:Rule95" type="connector" idref="#Straight Arrow Connector 756"/>
        <o:r id="V:Rule96" type="connector" idref="#Straight Arrow Connector 809"/>
        <o:r id="V:Rule97" type="connector" idref="#Straight Arrow Connector 780"/>
        <o:r id="V:Rule98" type="connector" idref="#Straight Arrow Connector 1037"/>
        <o:r id="V:Rule99" type="connector" idref="#Straight Arrow Connector 747"/>
        <o:r id="V:Rule100" type="connector" idref="#Straight Arrow Connector 785"/>
        <o:r id="V:Rule101" type="connector" idref="#Straight Arrow Connector 692"/>
        <o:r id="V:Rule102" type="connector" idref="#Straight Arrow Connector 81"/>
        <o:r id="V:Rule103" type="connector" idref="#Straight Arrow Connector 704"/>
        <o:r id="V:Rule104" type="connector" idref="#Straight Arrow Connector 770"/>
        <o:r id="V:Rule105" type="connector" idref="#Straight Arrow Connector 748"/>
        <o:r id="V:Rule106" type="connector" idref="#Straight Arrow Connector 791"/>
        <o:r id="V:Rule107" type="connector" idref="#Straight Arrow Connector 745"/>
        <o:r id="V:Rule108" type="connector" idref="#Straight Arrow Connector 764"/>
        <o:r id="V:Rule109" type="connector" idref="#Straight Arrow Connector 741"/>
        <o:r id="V:Rule110" type="connector" idref="#Straight Arrow Connector 789"/>
        <o:r id="V:Rule111" type="connector" idref="#Straight Arrow Connector 102437"/>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reativecommons.org/licenses/by-sa/3.0/us/legalcod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208"/>
    <w:rsid w:val="003D7208"/>
    <w:rsid w:val="00C36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2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3DC65-370D-4B7D-B588-436FD03D9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26679</TotalTime>
  <Pages>80</Pages>
  <Words>19753</Words>
  <Characters>112594</Characters>
  <Application>Microsoft Office Word</Application>
  <DocSecurity>0</DocSecurity>
  <Lines>938</Lines>
  <Paragraphs>264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132083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261</cp:revision>
  <dcterms:created xsi:type="dcterms:W3CDTF">2015-07-24T19:14:00Z</dcterms:created>
  <dcterms:modified xsi:type="dcterms:W3CDTF">2015-09-18T20:10:00Z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